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RISKIFIED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Feldman Assaf</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3,693,603.00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7,693,715.00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3,693,603.00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7,693,715.00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11,387,318.00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ownership information presented below represents beneficial ownership of Class A Ordinary Shares of the Issuer as of September 30, 2026, based upon 112,550,023 shares of Class A Ordinary Shares outstanding as of September 30, 2026. The percent of class held by each Reporting Person assumes the conversion of all derivative securities held of record by such Reporting Person into Class A Ordinary Shares within 60 days of September 30, 2026. Assaf Feldman is the beneficial owner of 11,387,318 Class A Ordinary Shares, which consist of (i) 939,559 Class A Ordinary Shares held of record by Mr. Feldman, (ii) 2,734,200 Class A Ordinary Shares underlying the Class B Ordinary Shares of the Issuer held of record by Mr. Feldman that are convertible, at his election, on or prior to November 29, 2026, (iii) 19,844 Class A Ordinary Shares underlying restricted stock units that vest on or prior to November 29, 2026, (iv) 6,379,100 Class A Ordinary Shares underlying the Class B Ordinary Shares of the Issuer held of record by Sundance NYC Holdings LLC that are convertible, at its election, on or prior to November 29, 2026, and (v) 1,314,615 Class A Ordinary Shares held of record by Ms. Maria Feldman. Mr. Feldman is co-manager of Sundance NYC Holdings LLC and as such, may be deemed to share beneficial ownership over the shares held of record by Sundance NYC Holdings LLC. Ms. Maria Feldman is Mr. Feldman's spouse, and as such, Ms. Feldman may be deemed to share beneficial ownership over the shares held of record by Ms. Feldman.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Sundance NYC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6,379,100.00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6,379,100.00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6,379,100.00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ownership information presented below represents beneficial ownership of Class A Ordinary Shares of the Issuer as of September 30, 2026, based upon 112,550,023 shares of Class A Ordinary Shares outstanding as of September 30, 2026. The percent of class held by each Reporting Person assumes the conversion of all derivative securities held of record by such Reporting Person into Class A Ordinary Shares within 60 days of September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Feldman Maria</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1,314,615.00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10,052,859.00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1,314,615.00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10,052,859.00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11,367,474.00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ownership information presented below represents beneficial ownership of Class A Ordinary Shares of the Issuer as of September 30, 2026, based upon 112,550,023 shares of Class A Ordinary Shares outstanding as of September 30, 2026. The percent of class held by each Reporting Person assumes the conversion of all derivative securities held of record by such Reporting Person into Class A Ordinary Shares within 60 days of September 30, 2026. Maria Feldman is the beneficial owner of 11,367,474 Class A Ordinary Shares, which consists of (i) 1,314,615 Class A Ordinary Shares held of record by Ms. Feldman, (ii) 939,559 Class A Ordinary Shares held of record by Mr. Assaf Feldman, (iii) 2,734,200 Class A Ordinary Shares underlying the Class B Ordinary Shares of the Issuer held of record by Mr. Assaf Feldman that are convertible, at his election, on or prior to November 29, 2026, and (iv) 6,379,100 Class A Ordinary Shares underlying the Class B Ordinary Shares of the Issuer held of record by Sundance NYC Holdings LLC that are convertible, at its election, on or prior to November 29, 2026. Ms. Feldman is a co-manager of Sundance NYC Holdings LLC, and as such, may be deemed to share beneficial ownership over the shares held of record by Sundance NYC Holdings LLC. Mr. Assaf Feldman is Ms. Feldman's spouse, and as such, Ms. Feldman may be deemed to share beneficial ownership over the shares held of record by Mr. Feldman. Ms. Feldman expressly disclaims beneficial ownership of 19,844 Class A Ordinary Shares underlying restricted stock units granted to Mr. Feldman that will vest on or prior to November 29, 2026, on the basis that Ms. Feldman does not have voting or dispositive power over such securities.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35"/>
        <w:gridCol w:w="9015"/>
        <w:gridCol w:w="155"/>
      </w:tblGrid>
      <w:tr>
        <w:trPr/>
        <w:tc>
          <w:tcPr>
            <w:tcW w:w="1035" w:type="dxa"/>
            <w:tcBorders/>
            <w:vAlign w:val="center"/>
          </w:tcPr>
          <w:p>
            <w:pPr>
              <w:pStyle w:val="TableContents"/>
              <w:bidi w:val="0"/>
              <w:spacing w:before="0" w:after="283"/>
              <w:jc w:val="left"/>
              <w:rPr/>
            </w:pPr>
            <w:r>
              <w:rPr/>
              <w:t>Item 1.</w:t>
            </w:r>
          </w:p>
        </w:tc>
        <w:tc>
          <w:tcPr>
            <w:tcW w:w="90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(a)</w:t>
            </w:r>
          </w:p>
        </w:tc>
        <w:tc>
          <w:tcPr>
            <w:tcW w:w="9015" w:type="dxa"/>
            <w:tcBorders/>
            <w:vAlign w:val="center"/>
          </w:tcPr>
          <w:p>
            <w:pPr>
              <w:pStyle w:val="TableContents"/>
              <w:bidi w:val="0"/>
              <w:jc w:val="left"/>
              <w:rPr/>
            </w:pPr>
            <w:r>
              <w:rPr/>
              <w:t xml:space="preserve">Name of issuer: </w:t>
            </w:r>
          </w:p>
          <w:p>
            <w:pPr>
              <w:pStyle w:val="TableContents"/>
              <w:bidi w:val="0"/>
              <w:spacing w:before="0" w:after="0"/>
              <w:jc w:val="left"/>
              <w:rPr/>
            </w:pPr>
            <w:r>
              <w:rPr/>
              <w:t>RISKIFIED LTD.</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(b)</w:t>
            </w:r>
          </w:p>
        </w:tc>
        <w:tc>
          <w:tcPr>
            <w:tcW w:w="90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 5TH AVENUE, 2ND FLOOR, NEW YORK, NEW YORK, 10001.</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2.</w:t>
            </w:r>
          </w:p>
        </w:tc>
        <w:tc>
          <w:tcPr>
            <w:tcW w:w="90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(a)</w:t>
            </w:r>
          </w:p>
        </w:tc>
        <w:tc>
          <w:tcPr>
            <w:tcW w:w="9015"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Assaf Feldman Sundance NYC Holdings LLC Maria Feldman</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(b)</w:t>
            </w:r>
          </w:p>
        </w:tc>
        <w:tc>
          <w:tcPr>
            <w:tcW w:w="901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the Reporting Persons is c/o Riskified Ltd., 220 5th Avenue, 2nd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(c)</w:t>
            </w:r>
          </w:p>
        </w:tc>
        <w:tc>
          <w:tcPr>
            <w:tcW w:w="9015"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Assaf Feldman is a citizen of Israel. Sundance NYC Holdings LLC is organized under the laws of the State of Delaware. Maria Feldman is a citizen of Israel.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(d)</w:t>
            </w:r>
          </w:p>
        </w:tc>
        <w:tc>
          <w:tcPr>
            <w:tcW w:w="90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(e)</w:t>
            </w:r>
          </w:p>
        </w:tc>
        <w:tc>
          <w:tcPr>
            <w:tcW w:w="901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3.</w:t>
            </w:r>
          </w:p>
        </w:tc>
        <w:tc>
          <w:tcPr>
            <w:tcW w:w="901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(a)</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(b)</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(c)</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(d)</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(e)</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(f)</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(g)</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(h)</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(j)</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(k)</w:t>
            </w:r>
          </w:p>
        </w:tc>
        <w:tc>
          <w:tcPr>
            <w:tcW w:w="901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170" w:type="dxa"/>
            <w:gridSpan w:val="2"/>
            <w:tcBorders/>
            <w:vAlign w:val="center"/>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4.</w:t>
            </w:r>
          </w:p>
        </w:tc>
        <w:tc>
          <w:tcPr>
            <w:tcW w:w="901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(a)</w:t>
            </w:r>
          </w:p>
        </w:tc>
        <w:tc>
          <w:tcPr>
            <w:tcW w:w="901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 to row 9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(b)</w:t>
            </w:r>
          </w:p>
        </w:tc>
        <w:tc>
          <w:tcPr>
            <w:tcW w:w="901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 to row 11 of the cover page of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(c)</w:t>
            </w:r>
          </w:p>
        </w:tc>
        <w:tc>
          <w:tcPr>
            <w:tcW w:w="901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 to row 5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 to row 6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 to row 7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 to row 8 of the cover page of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5.</w:t>
            </w:r>
          </w:p>
        </w:tc>
        <w:tc>
          <w:tcPr>
            <w:tcW w:w="901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6.</w:t>
            </w:r>
          </w:p>
        </w:tc>
        <w:tc>
          <w:tcPr>
            <w:tcW w:w="901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7.</w:t>
            </w:r>
          </w:p>
        </w:tc>
        <w:tc>
          <w:tcPr>
            <w:tcW w:w="901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8.</w:t>
            </w:r>
          </w:p>
        </w:tc>
        <w:tc>
          <w:tcPr>
            <w:tcW w:w="901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Item 9.</w:t>
            </w:r>
          </w:p>
        </w:tc>
        <w:tc>
          <w:tcPr>
            <w:tcW w:w="901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35" w:type="dxa"/>
            <w:tcBorders/>
            <w:vAlign w:val="center"/>
          </w:tcPr>
          <w:p>
            <w:pPr>
              <w:pStyle w:val="TableContents"/>
              <w:bidi w:val="0"/>
              <w:spacing w:before="0" w:after="283"/>
              <w:jc w:val="left"/>
              <w:rPr/>
            </w:pPr>
            <w:r>
              <w:rPr/>
              <w:t> </w:t>
            </w:r>
          </w:p>
        </w:tc>
        <w:tc>
          <w:tcPr>
            <w:tcW w:w="90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Feldman Assaf</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8"/>
        <w:gridCol w:w="4367"/>
      </w:tblGrid>
      <w:tr>
        <w:trPr/>
        <w:tc>
          <w:tcPr>
            <w:tcW w:w="58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Assaf Feldman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Assaf Feldman, Self</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367"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Sundance NYC Holdings LLC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8"/>
        <w:gridCol w:w="4367"/>
      </w:tblGrid>
      <w:tr>
        <w:trPr/>
        <w:tc>
          <w:tcPr>
            <w:tcW w:w="58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Assaf Feldman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Assaf Feldman,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367"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Feldman Maria</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Maria Feldman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Maria Feldman, Self</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10/15/2026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4021" w:type="dxa"/>
        <w:jc w:val="left"/>
        <w:tblInd w:w="0" w:type="dxa"/>
        <w:tblLayout w:type="fixed"/>
        <w:tblCellMar>
          <w:top w:w="28" w:type="dxa"/>
          <w:left w:w="28" w:type="dxa"/>
          <w:bottom w:w="28" w:type="dxa"/>
          <w:right w:w="28" w:type="dxa"/>
        </w:tblCellMar>
      </w:tblPr>
      <w:tblGrid>
        <w:gridCol w:w="4021"/>
      </w:tblGrid>
      <w:tr>
        <w:trPr/>
        <w:tc>
          <w:tcPr>
            <w:tcW w:w="4021" w:type="dxa"/>
            <w:tcBorders/>
            <w:vAlign w:val="center"/>
          </w:tcPr>
          <w:p>
            <w:pPr>
              <w:pStyle w:val="TableContents"/>
              <w:bidi w:val="0"/>
              <w:spacing w:before="0" w:after="283"/>
              <w:jc w:val="center"/>
              <w:rPr>
                <w:b/>
              </w:rPr>
            </w:pPr>
            <w:r>
              <w:rPr>
                <w:b/>
              </w:rPr>
              <w:t xml:space="preserve">Exhibit Information </w:t>
            </w:r>
          </w:p>
        </w:tc>
      </w:tr>
      <w:tr>
        <w:trPr/>
        <w:tc>
          <w:tcPr>
            <w:tcW w:w="4021" w:type="dxa"/>
            <w:tcBorders/>
            <w:vAlign w:val="center"/>
          </w:tcPr>
          <w:p>
            <w:pPr>
              <w:pStyle w:val="TableContents"/>
              <w:bidi w:val="0"/>
              <w:spacing w:before="0" w:after="283"/>
              <w:jc w:val="left"/>
              <w:rPr/>
            </w:pPr>
            <w:r>
              <w:rPr/>
              <w:t>Joint Filing Agreement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1674</Words>
  <Characters>8523</Characters>
  <CharactersWithSpaces>10150</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