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0001803568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RISKIFIED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001-40692</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220 5TH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(203) 300-9264</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Qumra Capital Israel I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4950000.00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104034048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01/31/2016 Private Placement</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RISKIFIED</w:t>
            </w:r>
          </w:p>
        </w:tc>
        <w:tc>
          <w:tcPr>
            <w:tcW w:w="198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9008475</w:t>
            </w:r>
          </w:p>
        </w:tc>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7"/>
              </w:rPr>
              <w:t>01/31/2016 Cash</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740" w:type="dxa"/>
            <w:vAlign w:val="bottom"/>
            <w:vMerge w:val="continue"/>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LTD.</w:t>
            </w:r>
          </w:p>
        </w:tc>
        <w:tc>
          <w:tcPr>
            <w:tcW w:w="198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3"/>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44677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214808.36</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60797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292730.87</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65169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313101.20</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1920.00</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962.00</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216520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1043667.54</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112237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560681.06</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89559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442779.70</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06/03/2026 2562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12556.31</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44083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216045.05</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108150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526998.73</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132462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649719.49</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109462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539285.34</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5TH AVENUE 2ND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81762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397895.59</w:t>
            </w:r>
          </w:p>
        </w:tc>
        <w:tc>
          <w:tcPr>
            <w:tcW w:w="0" w:type="dxa"/>
            <w:vAlign w:val="bottom"/>
          </w:tcPr>
          <w:p>
            <w:pPr>
              <w:spacing w:after="0"/>
              <w:rPr>
                <w:sz w:val="1"/>
                <w:szCs w:val="1"/>
                <w:color w:val="auto"/>
              </w:rPr>
            </w:pPr>
          </w:p>
        </w:tc>
      </w:tr>
      <w:tr>
        <w:trPr>
          <w:trHeight w:val="282"/>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YORK</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06/12/2026 109262</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541683.85</w:t>
            </w:r>
          </w:p>
        </w:tc>
      </w:tr>
      <w:tr>
        <w:trPr>
          <w:trHeight w:val="243"/>
        </w:trPr>
        <w:tc>
          <w:tcPr>
            <w:tcW w:w="3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8"/>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Qumra Capital Israel I Ltd</w:t>
            </w:r>
          </w:p>
        </w:tc>
        <w:tc>
          <w:tcPr>
            <w:tcW w:w="32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3"/>
        </w:trPr>
        <w:tc>
          <w:tcPr>
            <w:tcW w:w="3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220 5TH AVENUE 2ND FLOOR</w:t>
            </w:r>
          </w:p>
        </w:tc>
        <w:tc>
          <w:tcPr>
            <w:tcW w:w="32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82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06/15/2026 121862</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605728.48</w:t>
            </w:r>
          </w:p>
        </w:tc>
      </w:t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10001</w:t>
            </w: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5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The securities are being sold pursuant to a Rule 10b51 trading plan adopted on</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5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02" w:right="37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03/17/2026</w:t>
      </w:r>
    </w:p>
    <w:p>
      <w:pPr>
        <w:spacing w:after="0" w:line="623" w:lineRule="exact"/>
        <w:rPr>
          <w:sz w:val="20"/>
          <w:szCs w:val="20"/>
          <w:color w:val="auto"/>
        </w:rPr>
      </w:pPr>
    </w:p>
    <w:p>
      <w:pPr>
        <w:sectPr>
          <w:pgSz w:w="11900" w:h="16838" w:orient="portrait"/>
          <w:cols w:equalWidth="0" w:num="2">
            <w:col w:w="4160" w:space="100"/>
            <w:col w:w="694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54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Qumra Capital Israel I Ltd. By: /s/ Yohanan Azriel Title: Authorized Signatory,</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54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Oppenheimer Israel (pursuant to delegation)</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2026-06-16T09:42:19Z</dcterms:created>
  <dcterms:modified xsi:type="dcterms:W3CDTF">2026-06-16T09:42:19Z</dcterms:modified>
</cp:coreProperties>
</file>