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89408.xml.htm"/>
      <w:bookmarkStart w:id="1" w:name="kswkform4_17895894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8"/>
        <w:gridCol w:w="799"/>
        <w:gridCol w:w="616"/>
        <w:gridCol w:w="336"/>
        <w:gridCol w:w="897"/>
        <w:gridCol w:w="402"/>
        <w:gridCol w:w="902"/>
        <w:gridCol w:w="1233"/>
        <w:gridCol w:w="947"/>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46,780</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6.2811</w:t>
            </w:r>
            <w:r>
              <w:rPr>
                <w:rFonts w:ascii="Times;serif" w:hAnsi="Times;serif"/>
                <w:color w:val="008000"/>
                <w:position w:val="7"/>
                <w:sz w:val="16"/>
                <w:sz w:val="20"/>
                <w:shd w:fill="FFFFFF" w:val="clear"/>
              </w:rPr>
              <w:t>(1)</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3,359,274</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47,651</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6.1835</w:t>
            </w:r>
            <w:r>
              <w:rPr>
                <w:rFonts w:ascii="Times;serif" w:hAnsi="Times;serif"/>
                <w:color w:val="008000"/>
                <w:position w:val="7"/>
                <w:sz w:val="16"/>
                <w:sz w:val="20"/>
                <w:shd w:fill="FFFFFF" w:val="clear"/>
              </w:rPr>
              <w:t>(3)</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3,311,623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(4)</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Class A Ordinary Shares were sold in multiple transactions at prices ranging from $6.25 to $6.34.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Class A Ordinary Shares were sold in multiple transactions at prices ranging from $6.10 to $6.22.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916</Words>
  <Characters>4853</Characters>
  <CharactersWithSpaces>5683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