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4575.xml.htm"/>
      <w:bookmarkStart w:id="1" w:name="kswkform4_17913245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 Assaf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 - Tech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2"/>
        <w:gridCol w:w="772"/>
        <w:gridCol w:w="599"/>
        <w:gridCol w:w="347"/>
        <w:gridCol w:w="926"/>
        <w:gridCol w:w="450"/>
        <w:gridCol w:w="666"/>
        <w:gridCol w:w="1317"/>
        <w:gridCol w:w="992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10,975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7.93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1,156,396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1,314,615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Class A Ordinary Shares of the Issuer withheld to cover the Reporting Person's tax liability in connection with the vesting of restricted stock units previously reported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Class A Ordinary Shares owned directly by the Reporting Person's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Assaf Feldman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705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3604</Characters>
  <CharactersWithSpaces>4190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