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898374.xml.htm"/>
      <w:bookmarkStart w:id="1" w:name="kswkform4_178889837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Shachar Erez</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RISKIFIED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 5TH AVENUE, 2ND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RISKIFIED LTD.</w:t>
              </w:r>
            </w:hyperlink>
            <w:r>
              <w:rPr/>
              <w:t xml:space="preserve"> [ </w:t>
            </w:r>
            <w:r>
              <w:rPr>
                <w:rFonts w:ascii="Times;serif" w:hAnsi="Times;serif"/>
                <w:color w:val="0000FF"/>
                <w:sz w:val="24"/>
                <w:shd w:fill="FFFFFF" w:val="clear"/>
              </w:rPr>
              <w:t>RSKD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51"/>
        <w:gridCol w:w="928"/>
        <w:gridCol w:w="799"/>
        <w:gridCol w:w="616"/>
        <w:gridCol w:w="336"/>
        <w:gridCol w:w="897"/>
        <w:gridCol w:w="402"/>
        <w:gridCol w:w="902"/>
        <w:gridCol w:w="1233"/>
        <w:gridCol w:w="947"/>
        <w:gridCol w:w="139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9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6.7202</w:t>
            </w:r>
            <w:r>
              <w:rPr>
                <w:rFonts w:ascii="Times;serif" w:hAnsi="Times;serif"/>
                <w:color w:val="008000"/>
                <w:position w:val="7"/>
                <w:sz w:val="16"/>
                <w:sz w:val="20"/>
                <w:shd w:fill="FFFFFF" w:val="clear"/>
              </w:rPr>
              <w:t>(1)</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3,406,054</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w:t>
            </w:r>
          </w:p>
        </w:tc>
        <w:tc>
          <w:tcPr>
            <w:tcW w:w="13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Qumra Capital I L.P. and Qumra Capital I Continuation Fund L.P.</w:t>
            </w:r>
          </w:p>
        </w:tc>
      </w:tr>
      <w:tr>
        <w:trPr/>
        <w:tc>
          <w:tcPr>
            <w:tcW w:w="17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80,053</w:t>
            </w:r>
            <w:r>
              <w:rPr>
                <w:rFonts w:ascii="Times;serif" w:hAnsi="Times;serif"/>
                <w:color w:val="008000"/>
                <w:position w:val="7"/>
                <w:sz w:val="16"/>
                <w:sz w:val="20"/>
                <w:shd w:fill="FFFFFF" w:val="clear"/>
              </w:rPr>
              <w:t>(3)</w:t>
            </w:r>
          </w:p>
        </w:tc>
        <w:tc>
          <w:tcPr>
            <w:tcW w:w="9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These Class A Ordinary Shares were sold in multiple transactions at prices ranging from $6.50 to $6.97. The Reporting Person undertakes to provide to the issuer, any security holder of the issuer, or the SEC staff, upon request, full information regarding the number of Class A Ordinary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Class A Ordinary Shares held by Qumra Capital I L.P. and Qumra Capital I Continuation Fund L.P (together, "Qumra Capital"). The Reporting Person is a Managing Partner of Qumra Capital. The Reporting Person disclaims beneficial ownership of the Class A Ordinary Shares held by Qumra Capital, except to the extent of his pecuniary interest, if any,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Class A Ordinary Shares and outstanding restricted stock units (RSUs) held by the Reporting Person. Each RSU represents the right to receive one Class A Ordinary shares upon vesting and settlement. The Reporting Person is a Managing Partner of Qumra Capital. The Class A Shares and RSUs held by the Reporting Person are held by him solely for the benefit of Qumra Capital. As such, the Reporting Person disclaims beneficial ownership of the RSUs (including the Class A Ordinary Shares underlying the RSUs) and the Class A Ordinary Shares, except to the extent of his pecuniary interest, if any,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Treichel, as attorney-in-fact for Erez Shachar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01099" TargetMode="External"/><Relationship Id="rId5" Type="http://schemas.openxmlformats.org/officeDocument/2006/relationships/hyperlink" Target="http://www.sec.gov/cgi-bin/browse-edgar?action=getcompany&amp;CIK=00018511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821</Words>
  <Characters>4375</Characters>
  <CharactersWithSpaces>5121</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