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0001803568</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RISKIFIED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001-40692</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220 5TH AVENUE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(203) 300-9264</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Qumra Capital Israel I Ltd.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5040000.00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104034048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60"/>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01/31/2016 Private Placement</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RISKIFIED</w:t>
            </w:r>
          </w:p>
        </w:tc>
        <w:tc>
          <w:tcPr>
            <w:tcW w:w="198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9008475</w:t>
            </w:r>
          </w:p>
        </w:tc>
        <w:tc>
          <w:tcPr>
            <w:tcW w:w="17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7"/>
              </w:rPr>
              <w:t>01/31/2016 Cash</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740" w:type="dxa"/>
            <w:vAlign w:val="bottom"/>
            <w:vMerge w:val="continue"/>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LTD.</w:t>
            </w:r>
          </w:p>
        </w:tc>
        <w:tc>
          <w:tcPr>
            <w:tcW w:w="1980" w:type="dxa"/>
            <w:vAlign w:val="bottom"/>
            <w:vMerge w:val="continue"/>
          </w:tcPr>
          <w:p>
            <w:pPr>
              <w:spacing w:after="0"/>
              <w:rPr>
                <w:sz w:val="24"/>
                <w:szCs w:val="24"/>
                <w:color w:val="auto"/>
              </w:rPr>
            </w:pPr>
          </w:p>
        </w:tc>
        <w:tc>
          <w:tcPr>
            <w:tcW w:w="1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gridSpan w:val="3"/>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44677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214808.36</w:t>
            </w:r>
          </w:p>
        </w:tc>
        <w:tc>
          <w:tcPr>
            <w:tcW w:w="0" w:type="dxa"/>
            <w:vAlign w:val="bottom"/>
          </w:tcPr>
          <w:p>
            <w:pPr>
              <w:spacing w:after="0"/>
              <w:rPr>
                <w:sz w:val="1"/>
                <w:szCs w:val="1"/>
                <w:color w:val="auto"/>
              </w:rPr>
            </w:pPr>
          </w:p>
        </w:tc>
      </w:tr>
      <w:tr>
        <w:trPr>
          <w:trHeight w:val="282"/>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05/22/2026 60797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292730.87</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65169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313101.20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1920.00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962.00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216520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1043667.54</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112237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560681.06</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89559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442779.70</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06/03/2026 2562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12556.31</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44083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216045.05</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108150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526998.73</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132462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649719.49</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06/10/2026 109462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539285.34</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06/11/2026 81762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397895.59</w:t>
            </w:r>
          </w:p>
        </w:tc>
        <w:tc>
          <w:tcPr>
            <w:tcW w:w="0" w:type="dxa"/>
            <w:vAlign w:val="bottom"/>
          </w:tcPr>
          <w:p>
            <w:pPr>
              <w:spacing w:after="0"/>
              <w:rPr>
                <w:sz w:val="1"/>
                <w:szCs w:val="1"/>
                <w:color w:val="auto"/>
              </w:rPr>
            </w:pPr>
          </w:p>
        </w:tc>
      </w:tr>
      <w:tr>
        <w:trPr>
          <w:trHeight w:val="282"/>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2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06/12/2026 109262</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541683.85</w:t>
            </w:r>
          </w:p>
        </w:tc>
      </w:tr>
      <w:tr>
        <w:trPr>
          <w:trHeight w:val="243"/>
        </w:trPr>
        <w:tc>
          <w:tcPr>
            <w:tcW w:w="32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2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2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2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2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06/15/2026 121862</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605728.48</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2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2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2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06/16/2026 261459</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1294588.09</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2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2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2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06/17/2026 96100</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474498.01</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2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2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2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06/18/2026 101600</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500663.46</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2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2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2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06/22/2026 75204</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370149.09</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2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2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2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06/23/2026 150200</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739834.13</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2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2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2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06/24/2026 168300</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823688.81</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2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2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2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06/25/2026 124085</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615491.02</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2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2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2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06/26/2026 356000</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1785487.14</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2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2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2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06/29/2026 220600</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1113230.33</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2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2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2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06/30/2026 281501</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1413869.64</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520" w:type="dxa"/>
            <w:vAlign w:val="bottom"/>
          </w:tcPr>
          <w:p>
            <w:pPr>
              <w:ind w:left="1720"/>
              <w:spacing w:after="0"/>
              <w:rPr>
                <w:sz w:val="20"/>
                <w:szCs w:val="20"/>
                <w:color w:val="auto"/>
              </w:rPr>
            </w:pPr>
            <w:r>
              <w:rPr>
                <w:rFonts w:ascii="Times New Roman" w:cs="Times New Roman" w:eastAsia="Times New Roman" w:hAnsi="Times New Roman"/>
                <w:sz w:val="22"/>
                <w:szCs w:val="22"/>
                <w:color w:val="auto"/>
                <w:w w:val="97"/>
              </w:rPr>
              <w:t>The securities are being sold pursuant to a Rule 10b51 trading plan adopted on</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52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rPr>
              <w:t>03-17-2026</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00"/>
          </w:cols>
          <w:pgMar w:left="320" w:top="102" w:right="37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03/17/2026</w:t>
      </w:r>
    </w:p>
    <w:p>
      <w:pPr>
        <w:spacing w:after="0" w:line="623" w:lineRule="exact"/>
        <w:rPr>
          <w:sz w:val="20"/>
          <w:szCs w:val="20"/>
          <w:color w:val="auto"/>
        </w:rPr>
      </w:pPr>
    </w:p>
    <w:p>
      <w:pPr>
        <w:sectPr>
          <w:pgSz w:w="11900" w:h="16838" w:orient="portrait"/>
          <w:cols w:equalWidth="0" w:num="2">
            <w:col w:w="4160" w:space="100"/>
            <w:col w:w="694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54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Qumra Capital Israel I Ltd. By: /s/ Yohanan Azriel Title: Authorized Signatory,</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54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Oppenheimer Israel (pursuant to delegation)</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8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00"/>
          </w:cols>
          <w:pgMar w:left="320" w:top="102" w:right="37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2026-07-02T06:01:06Z</dcterms:created>
  <dcterms:modified xsi:type="dcterms:W3CDTF">2026-07-02T06:01:06Z</dcterms:modified>
</cp:coreProperties>
</file>