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610.xml.htm"/>
      <w:bookmarkStart w:id="1" w:name="kswkform4_17913246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Dotcheva Aglika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2"/>
        <w:gridCol w:w="772"/>
        <w:gridCol w:w="599"/>
        <w:gridCol w:w="347"/>
        <w:gridCol w:w="926"/>
        <w:gridCol w:w="450"/>
        <w:gridCol w:w="666"/>
        <w:gridCol w:w="1317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60,487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7.93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1,370,387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Class A Ordinary Shares of the Issuer withheld to cover the Reporting Person's tax liability in connection with the vesting of restricted stock units previously reported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Aglika Dotcheva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807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3489</Characters>
  <CharactersWithSpaces>4057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