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519.xml.htm"/>
      <w:bookmarkStart w:id="1" w:name="kswkform4_17913245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 Eido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2"/>
        <w:gridCol w:w="772"/>
        <w:gridCol w:w="599"/>
        <w:gridCol w:w="347"/>
        <w:gridCol w:w="926"/>
        <w:gridCol w:w="450"/>
        <w:gridCol w:w="666"/>
        <w:gridCol w:w="1317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34,391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7.93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5,268,526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Class A Ordinary Shares of the Issuer withheld to cover the Reporting Person's tax liability in connection with the vesting of restricted stock units previously reported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Eido Gal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73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3475</Characters>
  <CharactersWithSpaces>4043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