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RISKIFIED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Gal Eido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13,707,781.00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13,707,781.00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13,707,781.00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ownership information presented below represents beneficial ownership of Class A Ordinary Shares of the Issuer as of September 30, 2026, based upon 112,550,023 Class A Ordinary Shares outstanding as of September 30, 2026. The percent of class held by the Reporting Person assumes the conversion of all derivative securities held of record by the Reporting Person into Class A Ordinary Shares within 60 days of September 30, 2026. The Reporting Person is the beneficial owner of 13,707,781 Class A Ordinary Shares, which consists of (i) 4,532,293 Class A Ordinary Shares, (ii) 62,188 shares of Class A Ordinary Shares underlying restricted stock units that vest on or prior to November 29, 2026, and (iii) 9,113,300 Class A Ordinary Shares underlying the Class B Ordinary Shares of the Issuer that are convertible, at his election, on or prior to November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RISKIFIED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 5TH AVENUE, 2ND FLOOR, NEW YORK, NEW YORK, 10001.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Eido Gal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the Reporting Person is c/o Riskified Ltd., 220 5th Avenue, 2nd Floor, New York, NY 10001.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a citizen of Israel.</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13,707,781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13,707,781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13,707,781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278" w:type="dxa"/>
        <w:jc w:val="left"/>
        <w:tblInd w:w="0" w:type="dxa"/>
        <w:tblLayout w:type="fixed"/>
        <w:tblCellMar>
          <w:top w:w="28" w:type="dxa"/>
          <w:left w:w="28" w:type="dxa"/>
          <w:bottom w:w="28" w:type="dxa"/>
          <w:right w:w="28" w:type="dxa"/>
        </w:tblCellMar>
      </w:tblPr>
      <w:tblGrid>
        <w:gridCol w:w="1139"/>
        <w:gridCol w:w="1139"/>
      </w:tblGrid>
      <w:tr>
        <w:trPr/>
        <w:tc>
          <w:tcPr>
            <w:tcW w:w="1139" w:type="dxa"/>
            <w:tcBorders/>
            <w:vAlign w:val="center"/>
          </w:tcPr>
          <w:p>
            <w:pPr>
              <w:pStyle w:val="TableContents"/>
              <w:bidi w:val="0"/>
              <w:spacing w:before="0" w:after="0"/>
              <w:jc w:val="left"/>
              <w:rPr/>
            </w:pPr>
            <w:r>
              <w:rPr/>
              <w:t> </w:t>
            </w:r>
          </w:p>
          <w:tbl>
            <w:tblPr>
              <w:tblW w:w="1021" w:type="dxa"/>
              <w:jc w:val="left"/>
              <w:tblInd w:w="0" w:type="dxa"/>
              <w:tblLayout w:type="fixed"/>
              <w:tblCellMar>
                <w:top w:w="28" w:type="dxa"/>
                <w:left w:w="28" w:type="dxa"/>
                <w:bottom w:w="28" w:type="dxa"/>
                <w:right w:w="28" w:type="dxa"/>
              </w:tblCellMar>
            </w:tblPr>
            <w:tblGrid>
              <w:gridCol w:w="1021"/>
            </w:tblGrid>
            <w:tr>
              <w:trPr/>
              <w:tc>
                <w:tcPr>
                  <w:tcW w:w="1021" w:type="dxa"/>
                  <w:tcBorders/>
                  <w:vAlign w:val="center"/>
                </w:tcPr>
                <w:p>
                  <w:pPr>
                    <w:pStyle w:val="TableContents"/>
                    <w:bidi w:val="0"/>
                    <w:spacing w:before="0" w:after="0"/>
                    <w:jc w:val="left"/>
                    <w:rPr/>
                  </w:pPr>
                  <w:r>
                    <w:rPr/>
                    <w:t>Gal Eido</w:t>
                  </w:r>
                </w:p>
              </w:tc>
            </w:tr>
          </w:tbl>
          <w:p>
            <w:pPr>
              <w:pStyle w:val="TableContents"/>
              <w:bidi w:val="0"/>
              <w:spacing w:before="0" w:after="283"/>
              <w:jc w:val="left"/>
              <w:rPr/>
            </w:pPr>
            <w:r>
              <w:rPr/>
            </w:r>
          </w:p>
        </w:tc>
        <w:tc>
          <w:tcPr>
            <w:tcW w:w="11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7"/>
        <w:gridCol w:w="4518"/>
      </w:tblGrid>
      <w:tr>
        <w:trPr/>
        <w:tc>
          <w:tcPr>
            <w:tcW w:w="56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Eido Gal</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Eido Gal,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51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806</Words>
  <Characters>4166</Characters>
  <CharactersWithSpaces>4964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