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-224790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-608330</wp:posOffset>
            </wp:positionV>
            <wp:extent cx="57150" cy="6216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3926840</wp:posOffset>
            </wp:positionH>
            <wp:positionV relativeFrom="paragraph">
              <wp:posOffset>-608330</wp:posOffset>
            </wp:positionV>
            <wp:extent cx="57150" cy="621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639445</wp:posOffset>
            </wp:positionV>
            <wp:extent cx="6997700" cy="5455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455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147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Kishon Eyal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RISKIFIED LTD.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RSKD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05/18/2026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RISKIFIED LTD.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220 5TH AVENUE, 2ND FLOOR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147" w:gutter="0" w:footer="0" w:header="0"/>
          <w:type w:val="continuous"/>
        </w:sectPr>
      </w:pPr>
    </w:p>
    <w:p>
      <w:pPr>
        <w:spacing w:after="0" w:line="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10001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4" w:right="359" w:bottom="114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Ordinary Shares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05/18/2026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1,428,474</w:t>
            </w: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2,137,711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3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G.P.R.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SPV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Ordinary Shares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116,901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Ordinary 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2,636,744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3"/>
              <w:spacing w:after="0" w:line="3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w w:val="95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(5)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Kish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1,428,474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6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1,428,474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G.P.R. SPV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-1633855</wp:posOffset>
            </wp:positionV>
            <wp:extent cx="28575" cy="1638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8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conversion of Class B Ordinary Shares into Class A Ordinary Shares.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hanging="2"/>
        <w:spacing w:after="0" w:line="234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Class B Ordinary Share is convertible at any time at the option of the Reporting Person into one Class A Ordinary Share and has no expiration date. In addition, each Class B Ordinary Share held by the Reporting Person will convert automatically into one Class A Ordinary Share upon the sale or transfer of such Class B Ordinary Share, subject to certain exceptions, and in certain other circumstances described in the Issuer's Amended and Restated Articles of Association.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Class A Ordinary Shares held by G.P.R. SPV 2. The Reporting Person is a Managing Partner of Genesis Partners IV Management, whose principals are affiliated with G.P.R. SPV 2. The Reporting Person disclaims beneficial ownership of the Class A Ordinary Shares held by G.P.R. SPV 2, except to the extent of his pecuniary interest, if any, therein.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Class A Ordinary Shares and outstanding restricted stock units (RSUs) held by the Reporting Person. Each RSU represents the right to receive one Class A Ordinary Share upon vesting and settlement.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Class A Ordinary Shares held by Kish Family Ltd., an entity controlled by the Reporting Person.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Class B Ordinary Shares held by G.P.R. SPV 2. The Reporting Person disclaims beneficial ownership of the Class B Ordinary Shares held by G.P.R. SPV 2, except to the extent of his pecuniary interest, if any, therein.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147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Eric Treichel,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-4445</wp:posOffset>
            </wp:positionV>
            <wp:extent cx="13131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 for Eyal Kishon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-11430</wp:posOffset>
            </wp:positionV>
            <wp:extent cx="8407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-4445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4" w:right="359" w:bottom="1147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3820" w:hanging="2"/>
        <w:spacing w:after="0" w:line="356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14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9771" TargetMode="External"/><Relationship Id="rId14" Type="http://schemas.openxmlformats.org/officeDocument/2006/relationships/hyperlink" Target="http://www.sec.gov/cgi-bin/browse-edgar?action=getcompany&amp;CIK=00018511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2026-05-21T15:18:19Z</dcterms:created>
  <dcterms:modified xsi:type="dcterms:W3CDTF">2026-05-21T15:18:19Z</dcterms:modified>
</cp:coreProperties>
</file>