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RISKIFIED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Feldman Assaf</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4,669,513.00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7,693,715.00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4,669,513.00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7,693,715.00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12,363,228.00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June 30, 2026, based upon 91,847,753 shares of Class A Ordinary Shares outstanding as of June 30, 2026. The percent of class held by each Reporting Person assumes the conversion of all derivative securities held of record by such Reporting Person into Class A Ordinary Shares within 60 days of June 30, 2026. Assaf Feldman is the beneficial owner of 12,363,228 Class A Ordinary Shares, which consist of (i) 1,863,381 Class A Ordinary Shares held of record by Mr. Feldman, (ii) 2,734,200 Class A Ordinary Shares underlying the Class B Ordinary Shares of the Issuer held of record by Mr. Feldman that are convertible, at his election, on or prior to August 29, 2026, (iii) 71,932 Class A Ordinary Shares underlying restricted stock units that vest on or prior to August 29, 2026, (iv) 6,379,100 Class A Ordinary Shares underlying the Class B Ordinary Shares of the Issuer held of record by Sundance NYC Holdings LLC that are convertible, at its election, on or prior to August 29, 2026, and (v) 1,314,615 Class A Ordinary Shares held of record by Ms. Maria Feldman. Mr. Feldman is a co-manager of Sundance NYC Holdings LLC, and as such, may be deemed to share beneficial ownership over the shares held of record by Sundance NYC Holdings LLC. Ms. Maria Feldman is Mr. Feldman's spouse, and as such, Mr. Feldman may be deemed to share beneficial ownership over the shares held of record by Ms. Feldman.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Sundance NYC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6,379,100.00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6,379,100.00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6,379,100.00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June 30, 2026, based upon 91,847,753 shares of Class A Ordinary Shares outstanding as of June 30, 2026. The percent of class held by each Reporting Person assumes the conversion of all derivative securities held of record by such Reporting Person into Class A Ordinary Shares within 60 days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Maria Feldman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1,314,615.00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10,976,681.00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1,314,615.00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10,976,681.00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12,291,296.00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June 30, 2026, based upon 91,847,753 shares of Class A Ordinary Shares outstanding as of June 30, 2026. The percent of class held by each Reporting Person assumes the conversion of all derivative securities held of record by such Reporting Person into Class A Ordinary Shares within 60 days of June 30, 2026. Maria Feldman is the beneficial owner of 12,291,296 Class A Ordinary Shares, which consists of (i) 1,314,615 Class A Ordinary Shares held of record by Ms. Feldman, (ii) 1,863,381 Class A Ordinary Shares held of record by Mr. Assaf Feldman, (iii) 2,734,200 Class A Ordinary Shares underlying the Class B Ordinary Shares of the Issuer held of record by Mr. Assaf Feldman that are convertible, at his election, on or prior to August 29, 2026, and (iv) 6,379,100 Class A Ordinary Shares underlying the Class B Ordinary Shares of the Issuer held of record by Sundance NYC Holdings LLC that are convertible, at its election, on or prior to August 29, 2026. Ms. Feldman is a co-manager of Sundance NYC Holdings LLC, and as such, may be deemed to share beneficial ownership over the shares held of record by Sundance NYC Holdings LLC. Mr. Assaf Feldman is Ms. Feldman's spouse, and as such, Ms. Feldman may be deemed to share beneficial ownership over the shares held of record by Mr. Feldman. Ms. Feldman expressly disclaims beneficial ownership of 71,932 Class A Ordinary Shares underlying restricted stock units granted to Mr. Feldman that will vest on or prior to August 29, 2026, on the basis that Ms. Feldman does not have voting or dispositive power over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35"/>
        <w:gridCol w:w="9015"/>
        <w:gridCol w:w="155"/>
      </w:tblGrid>
      <w:tr>
        <w:trPr/>
        <w:tc>
          <w:tcPr>
            <w:tcW w:w="1035" w:type="dxa"/>
            <w:tcBorders/>
            <w:vAlign w:val="center"/>
          </w:tcPr>
          <w:p>
            <w:pPr>
              <w:pStyle w:val="TableContents"/>
              <w:bidi w:val="0"/>
              <w:spacing w:before="0" w:after="283"/>
              <w:jc w:val="left"/>
              <w:rPr/>
            </w:pPr>
            <w:r>
              <w:rPr/>
              <w:t>Item 1.</w:t>
            </w:r>
          </w:p>
        </w:tc>
        <w:tc>
          <w:tcPr>
            <w:tcW w:w="90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Name of issuer: </w:t>
            </w:r>
          </w:p>
          <w:p>
            <w:pPr>
              <w:pStyle w:val="TableContents"/>
              <w:bidi w:val="0"/>
              <w:spacing w:before="0" w:after="0"/>
              <w:jc w:val="left"/>
              <w:rPr/>
            </w:pPr>
            <w:r>
              <w:rPr/>
              <w:t>RISKIFIED LTD.</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5TH AVENUE, 2ND FLOOR,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2.</w:t>
            </w:r>
          </w:p>
        </w:tc>
        <w:tc>
          <w:tcPr>
            <w:tcW w:w="90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Assaf Feldman Sundance NYC Holdings LLC Maria Feldman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c/o Riskified Ltd., 220 5th Avenue, 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jc w:val="left"/>
              <w:rPr/>
            </w:pPr>
            <w:r>
              <w:rPr/>
              <w:t xml:space="preserve">Citizenship: </w:t>
            </w:r>
          </w:p>
          <w:p>
            <w:pPr>
              <w:pStyle w:val="TableContents"/>
              <w:bidi w:val="0"/>
              <w:spacing w:before="0" w:after="0"/>
              <w:jc w:val="left"/>
              <w:rPr/>
            </w:pPr>
            <w:r>
              <w:rPr/>
              <w:t>Assaf Feldman is a citizen of Israel. Sundance NYC Holdings LLC is organized under the laws of the State of Delaware. Maria Feldman is a citizen of Israel.</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(d)</w:t>
            </w:r>
          </w:p>
        </w:tc>
        <w:tc>
          <w:tcPr>
            <w:tcW w:w="90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(e)</w:t>
            </w:r>
          </w:p>
        </w:tc>
        <w:tc>
          <w:tcPr>
            <w:tcW w:w="90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3.</w:t>
            </w:r>
          </w:p>
        </w:tc>
        <w:tc>
          <w:tcPr>
            <w:tcW w:w="90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(d)</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(e)</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(f)</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(g)</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(h)</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(j)</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(k)</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170" w:type="dxa"/>
            <w:gridSpan w:val="2"/>
            <w:tcBorders/>
            <w:vAlign w:val="center"/>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4.</w:t>
            </w:r>
          </w:p>
        </w:tc>
        <w:tc>
          <w:tcPr>
            <w:tcW w:w="90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 to row 9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row 11 of the cover page of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row 5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row 6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row 8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5.</w:t>
            </w:r>
          </w:p>
        </w:tc>
        <w:tc>
          <w:tcPr>
            <w:tcW w:w="90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6.</w:t>
            </w:r>
          </w:p>
        </w:tc>
        <w:tc>
          <w:tcPr>
            <w:tcW w:w="90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7.</w:t>
            </w:r>
          </w:p>
        </w:tc>
        <w:tc>
          <w:tcPr>
            <w:tcW w:w="90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8.</w:t>
            </w:r>
          </w:p>
        </w:tc>
        <w:tc>
          <w:tcPr>
            <w:tcW w:w="90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9.</w:t>
            </w:r>
          </w:p>
        </w:tc>
        <w:tc>
          <w:tcPr>
            <w:tcW w:w="90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Feldman Assaf</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Assaf Feldman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Assaf Feldman, Self</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Sundance NYC Holdings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Assaf Feldman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Assaf Feldman,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Maria Feldman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Maria Feldman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Maria Feldman, Self</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283"/>
              <w:jc w:val="center"/>
              <w:rPr>
                <w:b/>
              </w:rPr>
            </w:pPr>
            <w:r>
              <w:rPr>
                <w:b/>
              </w:rPr>
              <w:t xml:space="preserve">Exhibit Information </w:t>
            </w:r>
          </w:p>
        </w:tc>
      </w:tr>
      <w:tr>
        <w:trPr/>
        <w:tc>
          <w:tcPr>
            <w:tcW w:w="4021" w:type="dxa"/>
            <w:tcBorders/>
            <w:vAlign w:val="center"/>
          </w:tcPr>
          <w:p>
            <w:pPr>
              <w:pStyle w:val="TableContents"/>
              <w:bidi w:val="0"/>
              <w:spacing w:before="0" w:after="283"/>
              <w:jc w:val="left"/>
              <w:rPr/>
            </w:pPr>
            <w:r>
              <w:rPr/>
              <w:t>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1675</Words>
  <Characters>8471</Characters>
  <CharactersWithSpaces>10097</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